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F3231" w14:textId="77777777" w:rsidR="005F7642" w:rsidRDefault="005F7642">
      <w:pPr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3F7F3232" w14:textId="77777777" w:rsidR="005F7642" w:rsidRDefault="005F7642">
      <w:pPr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3F7F3233" w14:textId="77777777" w:rsidR="005F7642" w:rsidRDefault="00954133">
      <w:pPr>
        <w:spacing w:after="0" w:line="240" w:lineRule="auto"/>
        <w:ind w:left="851" w:hanging="851"/>
        <w:jc w:val="center"/>
        <w:rPr>
          <w:rFonts w:ascii="Titillium Web" w:eastAsia="Titillium Web" w:hAnsi="Titillium Web" w:cs="Titillium Web"/>
          <w:b/>
          <w:u w:val="single"/>
        </w:rPr>
      </w:pPr>
      <w:r>
        <w:rPr>
          <w:rFonts w:ascii="Titillium Web" w:eastAsia="Titillium Web" w:hAnsi="Titillium Web" w:cs="Titillium Web"/>
          <w:b/>
          <w:u w:val="single"/>
        </w:rPr>
        <w:t>Indicazioni per la corretta fatturazione dei servizi oggetto di rimborso</w:t>
      </w:r>
    </w:p>
    <w:p w14:paraId="3F7F3234" w14:textId="77777777" w:rsidR="005F7642" w:rsidRDefault="00954133">
      <w:pPr>
        <w:ind w:left="851" w:hanging="851"/>
        <w:jc w:val="center"/>
        <w:rPr>
          <w:rFonts w:ascii="Titillium Web" w:eastAsia="Titillium Web" w:hAnsi="Titillium Web" w:cs="Titillium Web"/>
          <w:b/>
          <w:u w:val="single"/>
        </w:rPr>
      </w:pPr>
      <w:r>
        <w:rPr>
          <w:rFonts w:ascii="Titillium Web" w:eastAsia="Titillium Web" w:hAnsi="Titillium Web" w:cs="Titillium Web"/>
          <w:b/>
          <w:u w:val="single"/>
        </w:rPr>
        <w:t xml:space="preserve">a valere del PNRR – Next Generation EU </w:t>
      </w:r>
    </w:p>
    <w:p w14:paraId="3F7F3235" w14:textId="77777777" w:rsidR="005F7642" w:rsidRDefault="00954133">
      <w:pPr>
        <w:ind w:left="851" w:hanging="851"/>
        <w:jc w:val="center"/>
        <w:rPr>
          <w:rFonts w:ascii="Titillium Web" w:eastAsia="Titillium Web" w:hAnsi="Titillium Web" w:cs="Titillium Web"/>
          <w:b/>
          <w:i/>
        </w:rPr>
      </w:pPr>
      <w:r>
        <w:rPr>
          <w:rFonts w:ascii="Titillium Web" w:eastAsia="Titillium Web" w:hAnsi="Titillium Web" w:cs="Titillium Web"/>
          <w:b/>
          <w:i/>
        </w:rPr>
        <w:t>Piano Nazionale di Ripresa e Resilienza – Next Generation EU (DL 77/2021)</w:t>
      </w:r>
    </w:p>
    <w:p w14:paraId="3F7F3236" w14:textId="77777777" w:rsidR="005F7642" w:rsidRDefault="005F7642">
      <w:pPr>
        <w:tabs>
          <w:tab w:val="left" w:pos="8025"/>
        </w:tabs>
        <w:spacing w:after="0" w:line="240" w:lineRule="auto"/>
        <w:rPr>
          <w:rFonts w:ascii="Titillium Web" w:eastAsia="Titillium Web" w:hAnsi="Titillium Web" w:cs="Titillium Web"/>
          <w:color w:val="0F243E"/>
          <w:sz w:val="18"/>
          <w:szCs w:val="18"/>
        </w:rPr>
      </w:pPr>
    </w:p>
    <w:p w14:paraId="3F7F3237" w14:textId="77777777" w:rsidR="005F7642" w:rsidRDefault="00954133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  <w:r>
        <w:rPr>
          <w:rFonts w:ascii="Titillium Web" w:eastAsia="Titillium Web" w:hAnsi="Titillium Web" w:cs="Titillium Web"/>
        </w:rPr>
        <w:t>Si riportano nel seguito le indicazioni operative per la corretta emissione delle fatture elettroniche per la liquidazione delle spese riconosciute ammissibili ad esito dei controlli e autorizzate dal Dipartimento per la trasformazione digitale – Unità di Missione PNRR.</w:t>
      </w:r>
    </w:p>
    <w:p w14:paraId="3F7F3238" w14:textId="77777777" w:rsidR="005F7642" w:rsidRDefault="005F7642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3F7F3239" w14:textId="77777777" w:rsidR="005F7642" w:rsidRDefault="00954133">
      <w:pPr>
        <w:spacing w:after="0" w:line="240" w:lineRule="auto"/>
        <w:jc w:val="both"/>
      </w:pPr>
      <w:r>
        <w:rPr>
          <w:rFonts w:ascii="Titillium Web" w:eastAsia="Titillium Web" w:hAnsi="Titillium Web" w:cs="Titillium Web"/>
        </w:rPr>
        <w:t xml:space="preserve"> </w:t>
      </w:r>
      <w:r>
        <w:rPr>
          <w:rFonts w:ascii="Titillium Web" w:eastAsia="Titillium Web" w:hAnsi="Titillium Web" w:cs="Titillium Web"/>
          <w:b/>
        </w:rPr>
        <w:t>A. Indicazioni per l’emissione della fattura elettronica</w:t>
      </w:r>
    </w:p>
    <w:p w14:paraId="3F7F323A" w14:textId="77777777" w:rsidR="005F7642" w:rsidRDefault="005F7642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3F7F323B" w14:textId="77777777" w:rsidR="005F7642" w:rsidRDefault="00954133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  <w:r>
        <w:rPr>
          <w:rFonts w:ascii="Titillium Web" w:eastAsia="Titillium Web" w:hAnsi="Titillium Web" w:cs="Titillium Web"/>
        </w:rPr>
        <w:t>La documentazione contabile dovrà recare obbligatoriamente le seguenti informazioni per ognuno dei campi richiamati in tabella.</w:t>
      </w:r>
    </w:p>
    <w:p w14:paraId="3F7F323C" w14:textId="77777777" w:rsidR="005F7642" w:rsidRDefault="005F764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"/>
        <w:tblW w:w="901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1"/>
        <w:gridCol w:w="6045"/>
      </w:tblGrid>
      <w:tr w:rsidR="005F7642" w14:paraId="3F7F323F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F7F323D" w14:textId="03DD25D0" w:rsidR="005F7642" w:rsidRDefault="00954133" w:rsidP="00F46EE5">
            <w:pPr>
              <w:spacing w:after="0"/>
              <w:jc w:val="center"/>
              <w:rPr>
                <w:rFonts w:ascii="Titillium Web" w:eastAsia="Titillium Web" w:hAnsi="Titillium Web" w:cs="Titillium Web"/>
                <w:b/>
              </w:rPr>
            </w:pPr>
            <w:r>
              <w:rPr>
                <w:rFonts w:ascii="Titillium Web" w:eastAsia="Titillium Web" w:hAnsi="Titillium Web" w:cs="Titillium Web"/>
                <w:b/>
              </w:rPr>
              <w:t>Campi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F7F323E" w14:textId="77777777" w:rsidR="005F7642" w:rsidRDefault="00954133" w:rsidP="00F46EE5">
            <w:pPr>
              <w:spacing w:after="0"/>
              <w:jc w:val="center"/>
              <w:rPr>
                <w:rFonts w:ascii="Titillium Web" w:eastAsia="Titillium Web" w:hAnsi="Titillium Web" w:cs="Titillium Web"/>
                <w:b/>
              </w:rPr>
            </w:pPr>
            <w:r>
              <w:rPr>
                <w:rFonts w:ascii="Titillium Web" w:eastAsia="Titillium Web" w:hAnsi="Titillium Web" w:cs="Titillium Web"/>
                <w:b/>
              </w:rPr>
              <w:t>Informazioni da riportare</w:t>
            </w:r>
          </w:p>
        </w:tc>
      </w:tr>
      <w:tr w:rsidR="005F7642" w14:paraId="3F7F3242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0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Sezione “Dati del Cedente”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1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ragione sociale, CF / P.IVA dell’emittente fattura e relativi dati</w:t>
            </w:r>
          </w:p>
        </w:tc>
      </w:tr>
      <w:tr w:rsidR="005F7642" w14:paraId="3F7F3245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3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OGGETTO da inserire nella sezione “Causale”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4" w14:textId="77777777" w:rsidR="005F7642" w:rsidRDefault="00954133" w:rsidP="00F46EE5">
            <w:pPr>
              <w:tabs>
                <w:tab w:val="left" w:pos="1946"/>
              </w:tabs>
              <w:spacing w:after="0"/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PNRR – Next Generation EU (DL 77/2021) – Contratto n. …. del …. CIG ……. - CUP ……… (tipizzare)</w:t>
            </w: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 </w:t>
            </w:r>
          </w:p>
        </w:tc>
      </w:tr>
      <w:tr w:rsidR="005F7642" w14:paraId="3F7F324D" w14:textId="77777777" w:rsidTr="00F46EE5">
        <w:trPr>
          <w:trHeight w:val="1755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6" w14:textId="77777777" w:rsidR="005F7642" w:rsidRDefault="005F7642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</w:p>
          <w:p w14:paraId="3F7F3247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Descrizione beni /servizi nella sezione “Dati relativi alle linee di dettaglio della fornitura”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8" w14:textId="77777777" w:rsidR="005F7642" w:rsidRDefault="00954133" w:rsidP="00F46EE5">
            <w:pPr>
              <w:spacing w:after="0" w:line="240" w:lineRule="auto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Descrizione dei servizi erogati. La descrizione dovrà contenere tutti i seguenti riferimenti:</w:t>
            </w:r>
          </w:p>
          <w:p w14:paraId="3F7F3249" w14:textId="77777777" w:rsidR="005F7642" w:rsidRDefault="00954133" w:rsidP="00F46EE5">
            <w:pPr>
              <w:numPr>
                <w:ilvl w:val="0"/>
                <w:numId w:val="1"/>
              </w:numPr>
              <w:spacing w:after="0"/>
              <w:rPr>
                <w:rFonts w:ascii="Titillium Web" w:eastAsia="Titillium Web" w:hAnsi="Titillium Web" w:cs="Titillium Web"/>
                <w:i/>
                <w:color w:val="000000"/>
              </w:rPr>
            </w:pPr>
            <w:r>
              <w:rPr>
                <w:rFonts w:ascii="Titillium Web" w:eastAsia="Titillium Web" w:hAnsi="Titillium Web" w:cs="Titillium Web"/>
                <w:i/>
                <w:color w:val="000000"/>
                <w:sz w:val="20"/>
                <w:szCs w:val="20"/>
              </w:rPr>
              <w:t>M1C1- M1C2 (tipizzare)</w:t>
            </w:r>
          </w:p>
          <w:p w14:paraId="3F7F324A" w14:textId="77777777" w:rsidR="005F7642" w:rsidRDefault="00954133" w:rsidP="00F46EE5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tillium Web" w:eastAsia="Titillium Web" w:hAnsi="Titillium Web" w:cs="Titillium Web"/>
                <w:i/>
                <w:color w:val="000000"/>
                <w:sz w:val="20"/>
                <w:szCs w:val="20"/>
              </w:rPr>
              <w:t>Eventuale fase del piano delle attività e relativo identificativo</w:t>
            </w:r>
            <w:r>
              <w:rPr>
                <w:rFonts w:ascii="Titillium Web" w:eastAsia="Titillium Web" w:hAnsi="Titillium Web" w:cs="Titillium Web"/>
                <w:i/>
                <w:color w:val="FF0000"/>
                <w:sz w:val="20"/>
                <w:szCs w:val="20"/>
              </w:rPr>
              <w:t xml:space="preserve"> </w:t>
            </w:r>
          </w:p>
          <w:p w14:paraId="3F7F324B" w14:textId="77777777" w:rsidR="005F7642" w:rsidRDefault="00954133" w:rsidP="00F46EE5">
            <w:pPr>
              <w:numPr>
                <w:ilvl w:val="0"/>
                <w:numId w:val="1"/>
              </w:numPr>
              <w:spacing w:after="0"/>
              <w:rPr>
                <w:rFonts w:ascii="Titillium Web" w:eastAsia="Titillium Web" w:hAnsi="Titillium Web" w:cs="Titillium Web"/>
                <w:i/>
                <w:color w:val="000000"/>
              </w:rPr>
            </w:pPr>
            <w:r>
              <w:rPr>
                <w:rFonts w:ascii="Titillium Web" w:eastAsia="Titillium Web" w:hAnsi="Titillium Web" w:cs="Titillium Web"/>
                <w:i/>
                <w:color w:val="000000"/>
                <w:sz w:val="20"/>
                <w:szCs w:val="20"/>
              </w:rPr>
              <w:t>Riferimento al N. SAL Contrattuale (es. Contratto-SAL Mese Anno)</w:t>
            </w:r>
          </w:p>
          <w:p w14:paraId="3F7F324C" w14:textId="77777777" w:rsidR="005F7642" w:rsidRDefault="00954133" w:rsidP="00F46EE5">
            <w:pPr>
              <w:numPr>
                <w:ilvl w:val="0"/>
                <w:numId w:val="1"/>
              </w:numPr>
              <w:spacing w:after="0"/>
              <w:rPr>
                <w:rFonts w:ascii="Titillium Web" w:eastAsia="Titillium Web" w:hAnsi="Titillium Web" w:cs="Titillium Web"/>
                <w:i/>
                <w:color w:val="000000"/>
              </w:rPr>
            </w:pPr>
            <w:r>
              <w:rPr>
                <w:rFonts w:ascii="Titillium Web" w:eastAsia="Titillium Web" w:hAnsi="Titillium Web" w:cs="Titillium Web"/>
                <w:i/>
                <w:color w:val="000000"/>
                <w:sz w:val="20"/>
                <w:szCs w:val="20"/>
              </w:rPr>
              <w:t xml:space="preserve">prot. e data del documento di autorizzazione alla fatturazione </w:t>
            </w:r>
          </w:p>
        </w:tc>
      </w:tr>
      <w:tr w:rsidR="005F7642" w14:paraId="3F7F3250" w14:textId="77777777" w:rsidTr="00F46EE5">
        <w:trPr>
          <w:trHeight w:val="734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E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Importi, sezione “…”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F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Importo di avanzamento per servizio: complessivo o per fase del piano delle attività </w:t>
            </w:r>
          </w:p>
        </w:tc>
      </w:tr>
      <w:tr w:rsidR="005F7642" w14:paraId="3F7F3253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1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Sezione “Dati di riepilogo per aliquota IVA e natura”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2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Indicare aliquota IVA prevista</w:t>
            </w:r>
          </w:p>
        </w:tc>
      </w:tr>
      <w:tr w:rsidR="005F7642" w14:paraId="3F7F3256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4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</w:rPr>
            </w:pPr>
            <w:r>
              <w:rPr>
                <w:rFonts w:ascii="Titillium Web" w:eastAsia="Titillium Web" w:hAnsi="Titillium Web" w:cs="Titillium Web"/>
                <w:b/>
              </w:rPr>
              <w:t>Codice IPA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5" w14:textId="77777777" w:rsidR="005F7642" w:rsidRDefault="00954133" w:rsidP="00F46EE5">
            <w:pPr>
              <w:shd w:val="clear" w:color="auto" w:fill="FFFFFF"/>
              <w:spacing w:after="0" w:line="240" w:lineRule="auto"/>
              <w:rPr>
                <w:rFonts w:ascii="Titillium Web" w:eastAsia="Titillium Web" w:hAnsi="Titillium Web" w:cs="Titillium Web"/>
                <w:b/>
              </w:rPr>
            </w:pPr>
            <w:r>
              <w:rPr>
                <w:rFonts w:ascii="Titillium Web" w:eastAsia="Titillium Web" w:hAnsi="Titillium Web" w:cs="Titillium Web"/>
                <w:b/>
              </w:rPr>
              <w:t>3L7DUT</w:t>
            </w:r>
          </w:p>
        </w:tc>
      </w:tr>
      <w:tr w:rsidR="005F7642" w14:paraId="3F7F3259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7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Sezione “Dati relativi al pagamento”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8" w14:textId="77777777" w:rsidR="005F7642" w:rsidRDefault="00954133" w:rsidP="00F46EE5">
            <w:pPr>
              <w:spacing w:after="0"/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Indicazione dell’</w:t>
            </w:r>
            <w:r>
              <w:rPr>
                <w:rFonts w:ascii="Titillium Web" w:eastAsia="Titillium Web" w:hAnsi="Titillium Web" w:cs="Titillium Web"/>
                <w:b/>
                <w:i/>
                <w:sz w:val="20"/>
                <w:szCs w:val="20"/>
              </w:rPr>
              <w:t>IBAN</w:t>
            </w: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</w:t>
            </w:r>
          </w:p>
        </w:tc>
      </w:tr>
    </w:tbl>
    <w:p w14:paraId="3F7F325A" w14:textId="77777777" w:rsidR="005F7642" w:rsidRDefault="005F7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F7F325B" w14:textId="77777777" w:rsidR="005F7642" w:rsidRDefault="005F7642">
      <w:pPr>
        <w:spacing w:after="0" w:line="240" w:lineRule="auto"/>
        <w:jc w:val="both"/>
      </w:pPr>
    </w:p>
    <w:sectPr w:rsidR="005F7642">
      <w:headerReference w:type="default" r:id="rId10"/>
      <w:pgSz w:w="11906" w:h="16838"/>
      <w:pgMar w:top="1440" w:right="1440" w:bottom="1440" w:left="1440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F325E" w14:textId="77777777" w:rsidR="00954133" w:rsidRDefault="00954133">
      <w:pPr>
        <w:spacing w:after="0" w:line="240" w:lineRule="auto"/>
      </w:pPr>
      <w:r>
        <w:separator/>
      </w:r>
    </w:p>
  </w:endnote>
  <w:endnote w:type="continuationSeparator" w:id="0">
    <w:p w14:paraId="3F7F325F" w14:textId="77777777" w:rsidR="00954133" w:rsidRDefault="0095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F325C" w14:textId="77777777" w:rsidR="00954133" w:rsidRDefault="00954133">
      <w:pPr>
        <w:spacing w:after="0" w:line="240" w:lineRule="auto"/>
      </w:pPr>
      <w:r>
        <w:separator/>
      </w:r>
    </w:p>
  </w:footnote>
  <w:footnote w:type="continuationSeparator" w:id="0">
    <w:p w14:paraId="3F7F325D" w14:textId="77777777" w:rsidR="00954133" w:rsidRDefault="00954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3260" w14:textId="0E232BE2" w:rsidR="005F7642" w:rsidRDefault="000F4775">
    <w:pPr>
      <w:tabs>
        <w:tab w:val="center" w:pos="4513"/>
        <w:tab w:val="right" w:pos="9026"/>
      </w:tabs>
      <w:spacing w:after="0" w:line="240" w:lineRule="aut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76573465" wp14:editId="1A1F8DC8">
              <wp:simplePos x="0" y="0"/>
              <wp:positionH relativeFrom="column">
                <wp:posOffset>-373712</wp:posOffset>
              </wp:positionH>
              <wp:positionV relativeFrom="paragraph">
                <wp:posOffset>-159661</wp:posOffset>
              </wp:positionV>
              <wp:extent cx="6619240" cy="549275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ED4574D" w14:textId="77777777" w:rsidR="000F4775" w:rsidRDefault="000F4775" w:rsidP="000F477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9F91EB" w14:textId="77777777" w:rsidR="000F4775" w:rsidRDefault="000F4775" w:rsidP="000F477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D09C77" w14:textId="77777777" w:rsidR="000F4775" w:rsidRDefault="000F4775" w:rsidP="000F477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D54258" w14:textId="77777777" w:rsidR="000F4775" w:rsidRDefault="000F4775" w:rsidP="000F4775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4956B3A" w14:textId="77777777" w:rsidR="000F4775" w:rsidRDefault="000F4775" w:rsidP="000F4775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4F3E89E" w14:textId="77777777" w:rsidR="000F4775" w:rsidRDefault="000F4775" w:rsidP="000F4775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76573465" id="Gruppo 2" o:spid="_x0000_s1026" style="position:absolute;left:0;text-align:left;margin-left:-29.45pt;margin-top:-12.55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1ED4574D" w14:textId="77777777" w:rsidR="000F4775" w:rsidRDefault="000F4775" w:rsidP="000F4775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6F9F91EB" w14:textId="77777777" w:rsidR="000F4775" w:rsidRDefault="000F4775" w:rsidP="000F4775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43D09C77" w14:textId="77777777" w:rsidR="000F4775" w:rsidRDefault="000F4775" w:rsidP="000F477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27D54258" w14:textId="77777777" w:rsidR="000F4775" w:rsidRDefault="000F4775" w:rsidP="000F477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44956B3A" w14:textId="77777777" w:rsidR="000F4775" w:rsidRDefault="000F4775" w:rsidP="000F477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24F3E89E" w14:textId="77777777" w:rsidR="000F4775" w:rsidRDefault="000F4775" w:rsidP="000F477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34C"/>
    <w:multiLevelType w:val="multilevel"/>
    <w:tmpl w:val="F866EF14"/>
    <w:lvl w:ilvl="0">
      <w:start w:val="1"/>
      <w:numFmt w:val="bullet"/>
      <w:lvlText w:val="-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bullet"/>
      <w:lvlText w:val="-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800" w:hanging="360"/>
      </w:pPr>
    </w:lvl>
    <w:lvl w:ilvl="3">
      <w:start w:val="1"/>
      <w:numFmt w:val="bullet"/>
      <w:lvlText w:val="●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</w:lvl>
    <w:lvl w:ilvl="5">
      <w:start w:val="1"/>
      <w:numFmt w:val="bullet"/>
      <w:lvlText w:val="▪"/>
      <w:lvlJc w:val="left"/>
      <w:pPr>
        <w:ind w:left="3960" w:hanging="360"/>
      </w:pPr>
    </w:lvl>
    <w:lvl w:ilvl="6">
      <w:start w:val="1"/>
      <w:numFmt w:val="bullet"/>
      <w:lvlText w:val="●"/>
      <w:lvlJc w:val="left"/>
      <w:pPr>
        <w:ind w:left="4680" w:hanging="360"/>
      </w:pPr>
    </w:lvl>
    <w:lvl w:ilvl="7">
      <w:start w:val="1"/>
      <w:numFmt w:val="bullet"/>
      <w:lvlText w:val="o"/>
      <w:lvlJc w:val="left"/>
      <w:pPr>
        <w:ind w:left="5400" w:hanging="360"/>
      </w:pPr>
    </w:lvl>
    <w:lvl w:ilvl="8">
      <w:start w:val="1"/>
      <w:numFmt w:val="bullet"/>
      <w:lvlText w:val="▪"/>
      <w:lvlJc w:val="left"/>
      <w:pPr>
        <w:ind w:left="6120" w:hanging="360"/>
      </w:pPr>
    </w:lvl>
  </w:abstractNum>
  <w:num w:numId="1" w16cid:durableId="819736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642"/>
    <w:rsid w:val="000F4775"/>
    <w:rsid w:val="005F7642"/>
    <w:rsid w:val="00792ED6"/>
    <w:rsid w:val="00954133"/>
    <w:rsid w:val="009C27E7"/>
    <w:rsid w:val="00DD0F27"/>
    <w:rsid w:val="00F4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F3231"/>
  <w15:docId w15:val="{9CCFFC26-BCBE-48AD-91DE-B7139A0A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80" w:after="28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 w:line="240" w:lineRule="auto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9C27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C2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7E7"/>
  </w:style>
  <w:style w:type="paragraph" w:styleId="Footer">
    <w:name w:val="footer"/>
    <w:basedOn w:val="Normal"/>
    <w:link w:val="FooterChar"/>
    <w:uiPriority w:val="99"/>
    <w:unhideWhenUsed/>
    <w:rsid w:val="009C2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A3DEA-5EA8-4CB0-80FD-9124031D6171}">
  <ds:schemaRefs>
    <ds:schemaRef ds:uri="http://schemas.microsoft.com/office/2006/documentManagement/types"/>
    <ds:schemaRef ds:uri="http://purl.org/dc/dcmitype/"/>
    <ds:schemaRef ds:uri="933496a0-6cc8-49a5-8dc6-985437aa9095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d1e3cc2-08c9-440d-b9ab-501debfd447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2D2685F-56C4-442A-BEF1-96D5F41E63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A4CD4A-B7D0-484D-8D5F-C1E25BF40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 Bartolomeo</dc:creator>
  <cp:lastModifiedBy>Tittarelli, Virginia (Bip Group)</cp:lastModifiedBy>
  <cp:revision>6</cp:revision>
  <dcterms:created xsi:type="dcterms:W3CDTF">2023-08-18T13:42:00Z</dcterms:created>
  <dcterms:modified xsi:type="dcterms:W3CDTF">2024-09-13T14:59:00Z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